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7F" w:rsidRDefault="00F46065">
      <w:pPr>
        <w:spacing w:after="2" w:line="228" w:lineRule="auto"/>
        <w:ind w:left="-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FD557F" w:rsidRDefault="00F46065">
      <w:pPr>
        <w:spacing w:line="240" w:lineRule="auto"/>
        <w:ind w:left="-5" w:right="-1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(miejscowość, data) </w:t>
      </w:r>
    </w:p>
    <w:p w:rsidR="00D628A3" w:rsidRPr="00D628A3" w:rsidRDefault="00F46065" w:rsidP="00D628A3">
      <w:pPr>
        <w:ind w:right="278"/>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0"/>
        </w:rPr>
        <w:t xml:space="preserve">                     </w:t>
      </w:r>
      <w:r w:rsidR="00D628A3">
        <w:rPr>
          <w:rFonts w:ascii="Times New Roman" w:eastAsia="Times New Roman" w:hAnsi="Times New Roman" w:cs="Times New Roman"/>
          <w:i/>
          <w:sz w:val="20"/>
        </w:rPr>
        <w:t xml:space="preserve">  </w:t>
      </w:r>
    </w:p>
    <w:p w:rsidR="00FD557F" w:rsidRDefault="00D628A3">
      <w:pPr>
        <w:spacing w:after="2" w:line="228" w:lineRule="auto"/>
        <w:ind w:left="-5" w:right="6182" w:hanging="10"/>
        <w:jc w:val="both"/>
        <w:rPr>
          <w:rFonts w:ascii="Times New Roman" w:eastAsia="Times New Roman" w:hAnsi="Times New Roman" w:cs="Times New Roman"/>
          <w:i/>
          <w:sz w:val="18"/>
          <w:szCs w:val="18"/>
        </w:rPr>
      </w:pPr>
      <w:r>
        <w:rPr>
          <w:rFonts w:ascii="Times New Roman" w:eastAsia="Times New Roman" w:hAnsi="Times New Roman" w:cs="Times New Roman"/>
          <w:i/>
          <w:sz w:val="20"/>
        </w:rPr>
        <w:t xml:space="preserve">   </w:t>
      </w:r>
      <w:r w:rsidR="00812285" w:rsidRPr="00D628A3">
        <w:rPr>
          <w:rFonts w:ascii="Times New Roman" w:eastAsia="Times New Roman" w:hAnsi="Times New Roman" w:cs="Times New Roman"/>
          <w:i/>
          <w:sz w:val="18"/>
          <w:szCs w:val="18"/>
        </w:rPr>
        <w:t xml:space="preserve">imię i </w:t>
      </w:r>
      <w:r w:rsidR="00F46065" w:rsidRPr="00D628A3">
        <w:rPr>
          <w:rFonts w:ascii="Times New Roman" w:eastAsia="Times New Roman" w:hAnsi="Times New Roman" w:cs="Times New Roman"/>
          <w:i/>
          <w:sz w:val="18"/>
          <w:szCs w:val="18"/>
        </w:rPr>
        <w:t>nazwisko</w:t>
      </w:r>
      <w:r w:rsidR="00812285" w:rsidRPr="00D628A3">
        <w:rPr>
          <w:rFonts w:ascii="Times New Roman" w:eastAsia="Times New Roman" w:hAnsi="Times New Roman" w:cs="Times New Roman"/>
          <w:i/>
          <w:sz w:val="18"/>
          <w:szCs w:val="18"/>
        </w:rPr>
        <w:t xml:space="preserve"> / nazwa inwestora</w:t>
      </w:r>
    </w:p>
    <w:p w:rsidR="00D628A3" w:rsidRDefault="00D628A3">
      <w:pPr>
        <w:spacing w:after="2" w:line="228" w:lineRule="auto"/>
        <w:ind w:left="-5" w:right="6182" w:hanging="10"/>
        <w:jc w:val="both"/>
      </w:pPr>
    </w:p>
    <w:p w:rsidR="00D628A3" w:rsidRDefault="00D628A3">
      <w:pPr>
        <w:spacing w:after="2" w:line="228" w:lineRule="auto"/>
        <w:ind w:left="-5" w:right="6182" w:hanging="10"/>
        <w:jc w:val="both"/>
      </w:pPr>
    </w:p>
    <w:p w:rsidR="00812285" w:rsidRDefault="00F46065" w:rsidP="00D628A3">
      <w:pPr>
        <w:spacing w:after="2" w:line="228" w:lineRule="auto"/>
        <w:ind w:left="-6" w:right="6061" w:hanging="11"/>
        <w:jc w:val="both"/>
        <w:rPr>
          <w:rFonts w:ascii="Times New Roman" w:eastAsia="Times New Roman" w:hAnsi="Times New Roman" w:cs="Times New Roman"/>
          <w:i/>
          <w:sz w:val="20"/>
        </w:rPr>
      </w:pPr>
      <w:r>
        <w:rPr>
          <w:rFonts w:ascii="Times New Roman" w:eastAsia="Times New Roman" w:hAnsi="Times New Roman" w:cs="Times New Roman"/>
          <w:sz w:val="24"/>
        </w:rPr>
        <w:t xml:space="preserve">.................................................                      </w:t>
      </w:r>
      <w:r>
        <w:rPr>
          <w:rFonts w:ascii="Times New Roman" w:eastAsia="Times New Roman" w:hAnsi="Times New Roman" w:cs="Times New Roman"/>
          <w:i/>
          <w:sz w:val="20"/>
        </w:rPr>
        <w:t xml:space="preserve">  </w:t>
      </w:r>
      <w:r w:rsidR="00812285">
        <w:rPr>
          <w:rFonts w:ascii="Times New Roman" w:eastAsia="Times New Roman" w:hAnsi="Times New Roman" w:cs="Times New Roman"/>
          <w:i/>
          <w:sz w:val="20"/>
        </w:rPr>
        <w:t xml:space="preserve">                            </w:t>
      </w:r>
    </w:p>
    <w:p w:rsidR="00FD557F" w:rsidRDefault="00812285" w:rsidP="00D628A3">
      <w:pPr>
        <w:spacing w:after="2" w:line="228" w:lineRule="auto"/>
        <w:ind w:left="-6" w:right="6061" w:hanging="11"/>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                        adres</w:t>
      </w:r>
      <w:r w:rsidR="00F46065">
        <w:rPr>
          <w:rFonts w:ascii="Times New Roman" w:eastAsia="Times New Roman" w:hAnsi="Times New Roman" w:cs="Times New Roman"/>
          <w:i/>
          <w:sz w:val="20"/>
        </w:rPr>
        <w:t xml:space="preserve"> </w:t>
      </w:r>
    </w:p>
    <w:p w:rsidR="00D628A3" w:rsidRDefault="00D628A3" w:rsidP="00D628A3">
      <w:pPr>
        <w:spacing w:after="2" w:line="228" w:lineRule="auto"/>
        <w:ind w:left="-6" w:right="6061" w:hanging="11"/>
        <w:jc w:val="both"/>
      </w:pPr>
    </w:p>
    <w:p w:rsidR="00D628A3" w:rsidRDefault="00D628A3" w:rsidP="00D628A3">
      <w:pPr>
        <w:spacing w:after="2" w:line="228" w:lineRule="auto"/>
        <w:ind w:left="-6" w:right="6061" w:hanging="11"/>
        <w:jc w:val="both"/>
      </w:pPr>
    </w:p>
    <w:p w:rsidR="00D628A3" w:rsidRDefault="00D628A3" w:rsidP="00D628A3">
      <w:pPr>
        <w:spacing w:after="2" w:line="228" w:lineRule="auto"/>
        <w:ind w:left="-6" w:right="6061" w:hanging="11"/>
        <w:jc w:val="both"/>
        <w:rPr>
          <w:rFonts w:ascii="Times New Roman" w:eastAsia="Times New Roman" w:hAnsi="Times New Roman" w:cs="Times New Roman"/>
          <w:i/>
          <w:sz w:val="20"/>
        </w:rPr>
      </w:pPr>
      <w:r>
        <w:rPr>
          <w:rFonts w:ascii="Times New Roman" w:eastAsia="Times New Roman" w:hAnsi="Times New Roman" w:cs="Times New Roman"/>
          <w:sz w:val="24"/>
        </w:rPr>
        <w:t xml:space="preserve">.................................................                      </w:t>
      </w:r>
      <w:r>
        <w:rPr>
          <w:rFonts w:ascii="Times New Roman" w:eastAsia="Times New Roman" w:hAnsi="Times New Roman" w:cs="Times New Roman"/>
          <w:i/>
          <w:sz w:val="20"/>
        </w:rPr>
        <w:t xml:space="preserve">                              </w:t>
      </w:r>
    </w:p>
    <w:p w:rsidR="00D628A3" w:rsidRDefault="00D628A3" w:rsidP="00D628A3">
      <w:pPr>
        <w:spacing w:after="2" w:line="228" w:lineRule="auto"/>
        <w:ind w:left="-6" w:right="6061" w:hanging="11"/>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       nr telefonu kontaktowego  </w:t>
      </w:r>
    </w:p>
    <w:p w:rsidR="00D628A3" w:rsidRDefault="00D628A3" w:rsidP="00D628A3">
      <w:pPr>
        <w:spacing w:after="2" w:line="228" w:lineRule="auto"/>
        <w:ind w:left="-6" w:right="6061" w:hanging="11"/>
        <w:jc w:val="both"/>
      </w:pPr>
    </w:p>
    <w:p w:rsidR="00FD557F" w:rsidRDefault="00F46065" w:rsidP="00D628A3">
      <w:pPr>
        <w:spacing w:after="2" w:line="240" w:lineRule="auto"/>
        <w:ind w:left="-5" w:hanging="10"/>
        <w:jc w:val="both"/>
      </w:pPr>
      <w:r>
        <w:rPr>
          <w:rFonts w:ascii="Times New Roman" w:eastAsia="Times New Roman" w:hAnsi="Times New Roman" w:cs="Times New Roman"/>
          <w:sz w:val="24"/>
        </w:rPr>
        <w:t xml:space="preserve"> </w:t>
      </w:r>
    </w:p>
    <w:p w:rsidR="00FD557F" w:rsidRDefault="00F46065">
      <w:pPr>
        <w:spacing w:line="240" w:lineRule="auto"/>
      </w:pPr>
      <w:r>
        <w:rPr>
          <w:rFonts w:ascii="Times New Roman" w:eastAsia="Times New Roman" w:hAnsi="Times New Roman" w:cs="Times New Roman"/>
          <w:sz w:val="24"/>
        </w:rPr>
        <w:t xml:space="preserve"> </w:t>
      </w:r>
    </w:p>
    <w:p w:rsidR="00FD557F" w:rsidRDefault="00F46065">
      <w:pPr>
        <w:spacing w:after="3" w:line="240" w:lineRule="auto"/>
      </w:pPr>
      <w:r>
        <w:rPr>
          <w:rFonts w:ascii="Times New Roman" w:eastAsia="Times New Roman" w:hAnsi="Times New Roman" w:cs="Times New Roman"/>
          <w:sz w:val="24"/>
        </w:rPr>
        <w:t xml:space="preserve"> </w:t>
      </w:r>
    </w:p>
    <w:p w:rsidR="00FD557F" w:rsidRDefault="00F46065">
      <w:pPr>
        <w:spacing w:after="49" w:line="240" w:lineRule="auto"/>
        <w:jc w:val="center"/>
      </w:pPr>
      <w:r>
        <w:rPr>
          <w:rFonts w:ascii="Times New Roman" w:eastAsia="Times New Roman" w:hAnsi="Times New Roman" w:cs="Times New Roman"/>
          <w:b/>
          <w:sz w:val="24"/>
        </w:rPr>
        <w:t xml:space="preserve">WNIOSEK </w:t>
      </w:r>
    </w:p>
    <w:p w:rsidR="00FD557F" w:rsidRDefault="00F46065">
      <w:pPr>
        <w:spacing w:line="240" w:lineRule="auto"/>
        <w:ind w:left="660"/>
      </w:pPr>
      <w:r>
        <w:rPr>
          <w:rFonts w:ascii="Times New Roman" w:eastAsia="Times New Roman" w:hAnsi="Times New Roman" w:cs="Times New Roman"/>
          <w:b/>
          <w:sz w:val="24"/>
        </w:rPr>
        <w:t xml:space="preserve">O WYDANIE  DECYZJI  O  ŚRODOWISKOWYCH  UWARUNKOWANIACH </w:t>
      </w:r>
    </w:p>
    <w:p w:rsidR="00FD557F" w:rsidRDefault="00F46065">
      <w:pPr>
        <w:spacing w:line="240" w:lineRule="auto"/>
        <w:jc w:val="center"/>
      </w:pPr>
      <w:r>
        <w:rPr>
          <w:rFonts w:ascii="Times New Roman" w:eastAsia="Times New Roman" w:hAnsi="Times New Roman" w:cs="Times New Roman"/>
          <w:sz w:val="24"/>
        </w:rPr>
        <w:t xml:space="preserve"> </w:t>
      </w:r>
    </w:p>
    <w:p w:rsidR="00FD557F" w:rsidRDefault="00F46065">
      <w:pPr>
        <w:spacing w:line="240" w:lineRule="auto"/>
        <w:jc w:val="center"/>
      </w:pPr>
      <w:r>
        <w:rPr>
          <w:rFonts w:ascii="Times New Roman" w:eastAsia="Times New Roman" w:hAnsi="Times New Roman" w:cs="Times New Roman"/>
          <w:sz w:val="24"/>
        </w:rPr>
        <w:t xml:space="preserve"> </w:t>
      </w:r>
    </w:p>
    <w:p w:rsidR="00FD557F" w:rsidRDefault="00F46065" w:rsidP="009F55F0">
      <w:pPr>
        <w:spacing w:after="135" w:line="293" w:lineRule="auto"/>
      </w:pPr>
      <w:r>
        <w:rPr>
          <w:rFonts w:ascii="Times New Roman" w:eastAsia="Times New Roman" w:hAnsi="Times New Roman" w:cs="Times New Roman"/>
          <w:sz w:val="24"/>
        </w:rPr>
        <w:t xml:space="preserve">dla przedsięwzięcia polegającego na: ................................................................................................... ................................................................................................................................................................ </w:t>
      </w:r>
    </w:p>
    <w:p w:rsidR="00FD557F" w:rsidRDefault="00F46065">
      <w:pPr>
        <w:spacing w:after="183" w:line="228" w:lineRule="auto"/>
        <w:ind w:left="-5" w:hanging="10"/>
        <w:jc w:val="both"/>
      </w:pPr>
      <w:r>
        <w:rPr>
          <w:rFonts w:ascii="Times New Roman" w:eastAsia="Times New Roman" w:hAnsi="Times New Roman" w:cs="Times New Roman"/>
          <w:sz w:val="24"/>
        </w:rPr>
        <w:t xml:space="preserve">..............................................................................................................................................................., </w:t>
      </w:r>
    </w:p>
    <w:p w:rsidR="00FD557F" w:rsidRDefault="00D362AB" w:rsidP="00D362AB">
      <w:pPr>
        <w:spacing w:after="129" w:line="351" w:lineRule="auto"/>
        <w:ind w:left="-5" w:hanging="10"/>
        <w:jc w:val="both"/>
      </w:pPr>
      <w:r>
        <w:rPr>
          <w:rFonts w:ascii="Times New Roman" w:eastAsia="Times New Roman" w:hAnsi="Times New Roman" w:cs="Times New Roman"/>
          <w:sz w:val="24"/>
        </w:rPr>
        <w:t>które zgodnie z § ............ ust. 1 pkt ...</w:t>
      </w:r>
      <w:r w:rsidR="00F46065">
        <w:rPr>
          <w:rFonts w:ascii="Times New Roman" w:eastAsia="Times New Roman" w:hAnsi="Times New Roman" w:cs="Times New Roman"/>
          <w:sz w:val="24"/>
        </w:rPr>
        <w:t>........ rozporządzenia Rady Ministrów z dnia 9 listopada 2010 r. w sprawie przedsięwzięć mogących znacząco oddziaływać na środowisko (Dz. U.</w:t>
      </w:r>
      <w:r w:rsidR="00600CFB">
        <w:rPr>
          <w:rFonts w:ascii="Times New Roman" w:eastAsia="Times New Roman" w:hAnsi="Times New Roman" w:cs="Times New Roman"/>
          <w:sz w:val="24"/>
        </w:rPr>
        <w:t xml:space="preserve"> z</w:t>
      </w:r>
      <w:r w:rsidR="00F46065">
        <w:rPr>
          <w:rFonts w:ascii="Times New Roman" w:eastAsia="Times New Roman" w:hAnsi="Times New Roman" w:cs="Times New Roman"/>
          <w:sz w:val="24"/>
        </w:rPr>
        <w:t xml:space="preserve"> </w:t>
      </w:r>
      <w:r w:rsidR="005E1BCE">
        <w:rPr>
          <w:rFonts w:ascii="Times New Roman" w:eastAsia="Times New Roman" w:hAnsi="Times New Roman" w:cs="Times New Roman"/>
          <w:sz w:val="24"/>
        </w:rPr>
        <w:t>2016</w:t>
      </w:r>
      <w:r w:rsidR="00600CFB">
        <w:rPr>
          <w:rFonts w:ascii="Times New Roman" w:eastAsia="Times New Roman" w:hAnsi="Times New Roman" w:cs="Times New Roman"/>
          <w:sz w:val="24"/>
        </w:rPr>
        <w:t xml:space="preserve"> </w:t>
      </w:r>
      <w:r w:rsidR="005E1BCE">
        <w:rPr>
          <w:rFonts w:ascii="Times New Roman" w:eastAsia="Times New Roman" w:hAnsi="Times New Roman" w:cs="Times New Roman"/>
          <w:sz w:val="24"/>
        </w:rPr>
        <w:t>r., poz.</w:t>
      </w:r>
      <w:r w:rsidR="00F46065">
        <w:rPr>
          <w:rFonts w:ascii="Times New Roman" w:eastAsia="Times New Roman" w:hAnsi="Times New Roman" w:cs="Times New Roman"/>
          <w:sz w:val="24"/>
        </w:rPr>
        <w:t>7</w:t>
      </w:r>
      <w:r w:rsidR="005E1BCE">
        <w:rPr>
          <w:rFonts w:ascii="Times New Roman" w:eastAsia="Times New Roman" w:hAnsi="Times New Roman" w:cs="Times New Roman"/>
          <w:sz w:val="24"/>
        </w:rPr>
        <w:t>1</w:t>
      </w:r>
      <w:r w:rsidR="00F46065">
        <w:rPr>
          <w:rFonts w:ascii="Times New Roman" w:eastAsia="Times New Roman" w:hAnsi="Times New Roman" w:cs="Times New Roman"/>
          <w:sz w:val="24"/>
        </w:rPr>
        <w:t xml:space="preserve">) kwalifikuje się jako planowane przedsięwzięcie mogące </w:t>
      </w:r>
      <w:r w:rsidR="00F46065">
        <w:rPr>
          <w:rFonts w:ascii="Times New Roman" w:eastAsia="Times New Roman" w:hAnsi="Times New Roman" w:cs="Times New Roman"/>
          <w:i/>
          <w:sz w:val="24"/>
        </w:rPr>
        <w:t>zawsze/potencjalnie</w:t>
      </w:r>
      <w:r w:rsidR="00F46065">
        <w:rPr>
          <w:rFonts w:ascii="Times New Roman" w:eastAsia="Times New Roman" w:hAnsi="Times New Roman" w:cs="Times New Roman"/>
          <w:i/>
          <w:sz w:val="24"/>
          <w:vertAlign w:val="superscript"/>
        </w:rPr>
        <w:t xml:space="preserve">1 </w:t>
      </w:r>
      <w:r w:rsidR="00F46065">
        <w:rPr>
          <w:rFonts w:ascii="Times New Roman" w:eastAsia="Times New Roman" w:hAnsi="Times New Roman" w:cs="Times New Roman"/>
          <w:sz w:val="24"/>
        </w:rPr>
        <w:t>znacząco oddziaływać na środowisko. Decyzja o środowiskowych uwarunkowaniach będzie niezbędna do uzyskania decyzji</w:t>
      </w:r>
      <w:r>
        <w:rPr>
          <w:rFonts w:ascii="Times New Roman" w:eastAsia="Times New Roman" w:hAnsi="Times New Roman" w:cs="Times New Roman"/>
          <w:sz w:val="24"/>
        </w:rPr>
        <w:t xml:space="preserve"> …………………..</w:t>
      </w:r>
      <w:r w:rsidR="00F4606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46065">
        <w:rPr>
          <w:rFonts w:ascii="Times New Roman" w:eastAsia="Times New Roman" w:hAnsi="Times New Roman" w:cs="Times New Roman"/>
          <w:sz w:val="24"/>
        </w:rPr>
        <w:t>.</w:t>
      </w:r>
      <w:r w:rsidR="00F46065">
        <w:rPr>
          <w:rFonts w:ascii="Times New Roman" w:eastAsia="Times New Roman" w:hAnsi="Times New Roman" w:cs="Times New Roman"/>
          <w:sz w:val="24"/>
          <w:vertAlign w:val="superscript"/>
        </w:rPr>
        <w:t xml:space="preserve">2 </w:t>
      </w:r>
    </w:p>
    <w:p w:rsidR="008027AF" w:rsidRPr="008027AF" w:rsidRDefault="008027AF" w:rsidP="008027AF">
      <w:pPr>
        <w:tabs>
          <w:tab w:val="left" w:pos="340"/>
          <w:tab w:val="left" w:pos="680"/>
        </w:tabs>
        <w:spacing w:line="360" w:lineRule="auto"/>
        <w:jc w:val="both"/>
        <w:rPr>
          <w:rFonts w:ascii="Times New Roman" w:hAnsi="Times New Roman" w:cs="Times New Roman"/>
          <w:spacing w:val="5"/>
          <w:sz w:val="24"/>
          <w:szCs w:val="24"/>
        </w:rPr>
      </w:pPr>
      <w:r w:rsidRPr="008027AF">
        <w:rPr>
          <w:rFonts w:ascii="Times New Roman" w:hAnsi="Times New Roman" w:cs="Times New Roman"/>
          <w:spacing w:val="5"/>
          <w:sz w:val="24"/>
          <w:szCs w:val="24"/>
        </w:rPr>
        <w:t>Przedmiotowe przedsięwzięcie będzie/ nie będzie* realizowane z udziałem środków unijnych …</w:t>
      </w:r>
      <w:r>
        <w:rPr>
          <w:rFonts w:ascii="Times New Roman" w:hAnsi="Times New Roman" w:cs="Times New Roman"/>
          <w:spacing w:val="5"/>
          <w:sz w:val="24"/>
          <w:szCs w:val="24"/>
        </w:rPr>
        <w:t>………...</w:t>
      </w:r>
      <w:r w:rsidRPr="008027AF">
        <w:rPr>
          <w:rFonts w:ascii="Times New Roman" w:hAnsi="Times New Roman" w:cs="Times New Roman"/>
          <w:spacing w:val="5"/>
          <w:sz w:val="24"/>
          <w:szCs w:val="24"/>
        </w:rPr>
        <w:t>………………………………</w:t>
      </w:r>
      <w:r>
        <w:rPr>
          <w:rFonts w:ascii="Times New Roman" w:hAnsi="Times New Roman" w:cs="Times New Roman"/>
          <w:spacing w:val="5"/>
          <w:sz w:val="24"/>
          <w:szCs w:val="24"/>
        </w:rPr>
        <w:t>…………………………………………………………</w:t>
      </w:r>
    </w:p>
    <w:p w:rsidR="00FD557F" w:rsidRPr="008027AF" w:rsidRDefault="008027AF" w:rsidP="008027AF">
      <w:pPr>
        <w:spacing w:line="240" w:lineRule="auto"/>
        <w:jc w:val="center"/>
        <w:rPr>
          <w:rFonts w:ascii="Times New Roman" w:hAnsi="Times New Roman" w:cs="Times New Roman"/>
          <w:i/>
          <w:sz w:val="20"/>
          <w:szCs w:val="20"/>
        </w:rPr>
      </w:pPr>
      <w:r w:rsidRPr="008027AF">
        <w:rPr>
          <w:rFonts w:ascii="Times New Roman" w:hAnsi="Times New Roman" w:cs="Times New Roman"/>
          <w:i/>
          <w:spacing w:val="5"/>
          <w:sz w:val="20"/>
          <w:szCs w:val="20"/>
        </w:rPr>
        <w:t>( z jakiego programu i priorytetu)</w:t>
      </w:r>
    </w:p>
    <w:p w:rsidR="00FD557F" w:rsidRDefault="00F46065">
      <w:pPr>
        <w:spacing w:line="240" w:lineRule="auto"/>
      </w:pPr>
      <w:r>
        <w:rPr>
          <w:rFonts w:ascii="Times New Roman" w:eastAsia="Times New Roman" w:hAnsi="Times New Roman" w:cs="Times New Roman"/>
          <w:sz w:val="24"/>
        </w:rPr>
        <w:t xml:space="preserve"> </w:t>
      </w:r>
    </w:p>
    <w:p w:rsidR="00FD557F" w:rsidRDefault="00F46065">
      <w:pPr>
        <w:spacing w:line="240" w:lineRule="auto"/>
      </w:pPr>
      <w:r>
        <w:rPr>
          <w:rFonts w:ascii="Times New Roman" w:eastAsia="Times New Roman" w:hAnsi="Times New Roman" w:cs="Times New Roman"/>
          <w:sz w:val="24"/>
        </w:rPr>
        <w:t xml:space="preserve"> </w:t>
      </w:r>
    </w:p>
    <w:p w:rsidR="00FD557F" w:rsidRDefault="00F4606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027AF" w:rsidRDefault="008027AF">
      <w:pPr>
        <w:spacing w:line="240" w:lineRule="auto"/>
      </w:pPr>
    </w:p>
    <w:p w:rsidR="00FD557F" w:rsidRDefault="00F46065">
      <w:pPr>
        <w:spacing w:after="2" w:line="228" w:lineRule="auto"/>
        <w:ind w:left="-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FD557F" w:rsidRDefault="00F46065">
      <w:pPr>
        <w:spacing w:line="240" w:lineRule="auto"/>
        <w:ind w:left="-5" w:right="-1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i/>
          <w:sz w:val="20"/>
        </w:rPr>
        <w:t xml:space="preserve">(podpis wnioskodawcy) </w:t>
      </w:r>
    </w:p>
    <w:p w:rsidR="00FD557F" w:rsidRDefault="00F46065">
      <w:pPr>
        <w:spacing w:line="240" w:lineRule="auto"/>
      </w:pPr>
      <w:r>
        <w:rPr>
          <w:rFonts w:ascii="Times New Roman" w:eastAsia="Times New Roman" w:hAnsi="Times New Roman" w:cs="Times New Roman"/>
          <w:i/>
          <w:sz w:val="20"/>
        </w:rPr>
        <w:t xml:space="preserve"> </w:t>
      </w:r>
    </w:p>
    <w:p w:rsidR="00812285" w:rsidRPr="00812285" w:rsidRDefault="00F46065" w:rsidP="000E1915">
      <w:pPr>
        <w:spacing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 </w:t>
      </w:r>
    </w:p>
    <w:p w:rsidR="00FD557F" w:rsidRPr="00381F98" w:rsidRDefault="00F46065">
      <w:pPr>
        <w:spacing w:after="36" w:line="240" w:lineRule="auto"/>
      </w:pPr>
      <w:r w:rsidRPr="00381F98">
        <w:rPr>
          <w:rFonts w:ascii="Times New Roman" w:eastAsia="Times New Roman" w:hAnsi="Times New Roman" w:cs="Times New Roman"/>
          <w:u w:val="single" w:color="000000"/>
        </w:rPr>
        <w:t>Załączniki:</w:t>
      </w:r>
      <w:r w:rsidRPr="00381F98">
        <w:rPr>
          <w:rFonts w:ascii="Times New Roman" w:eastAsia="Times New Roman" w:hAnsi="Times New Roman" w:cs="Times New Roman"/>
        </w:rPr>
        <w:t xml:space="preserve"> </w:t>
      </w:r>
    </w:p>
    <w:p w:rsidR="00FD557F" w:rsidRPr="00381F98" w:rsidRDefault="00F46065" w:rsidP="008440EA">
      <w:pPr>
        <w:numPr>
          <w:ilvl w:val="0"/>
          <w:numId w:val="1"/>
        </w:numPr>
        <w:spacing w:after="2" w:line="228" w:lineRule="auto"/>
        <w:ind w:hanging="360"/>
        <w:jc w:val="both"/>
      </w:pPr>
      <w:r w:rsidRPr="00381F98">
        <w:rPr>
          <w:rFonts w:ascii="Times New Roman" w:eastAsia="Times New Roman" w:hAnsi="Times New Roman" w:cs="Times New Roman"/>
        </w:rPr>
        <w:t>Karta</w:t>
      </w:r>
      <w:r w:rsidR="00814B08">
        <w:rPr>
          <w:rFonts w:ascii="Times New Roman" w:eastAsia="Times New Roman" w:hAnsi="Times New Roman" w:cs="Times New Roman"/>
        </w:rPr>
        <w:t xml:space="preserve"> informacyjna przedsięwzięcia lub raport</w:t>
      </w:r>
      <w:r w:rsidR="004C6757">
        <w:rPr>
          <w:rFonts w:ascii="Times New Roman" w:eastAsia="Times New Roman" w:hAnsi="Times New Roman" w:cs="Times New Roman"/>
        </w:rPr>
        <w:t xml:space="preserve"> </w:t>
      </w:r>
      <w:r w:rsidRPr="00381F98">
        <w:rPr>
          <w:rFonts w:ascii="Times New Roman" w:eastAsia="Times New Roman" w:hAnsi="Times New Roman" w:cs="Times New Roman"/>
        </w:rPr>
        <w:t xml:space="preserve">o oddziaływaniu </w:t>
      </w:r>
      <w:r w:rsidR="00814B08">
        <w:rPr>
          <w:rFonts w:ascii="Times New Roman" w:eastAsia="Times New Roman" w:hAnsi="Times New Roman" w:cs="Times New Roman"/>
        </w:rPr>
        <w:t>przedsięwzięcia na środowisko</w:t>
      </w:r>
      <w:r w:rsidRPr="00381F98">
        <w:rPr>
          <w:rFonts w:ascii="Times New Roman" w:eastAsia="Times New Roman" w:hAnsi="Times New Roman" w:cs="Times New Roman"/>
          <w:vertAlign w:val="superscript"/>
        </w:rPr>
        <w:t>3</w:t>
      </w:r>
      <w:r w:rsidR="00814B08">
        <w:rPr>
          <w:rFonts w:ascii="Times New Roman" w:eastAsia="Times New Roman" w:hAnsi="Times New Roman" w:cs="Times New Roman"/>
        </w:rPr>
        <w:t xml:space="preserve"> </w:t>
      </w:r>
      <w:r w:rsidR="003B45BA">
        <w:rPr>
          <w:rFonts w:ascii="Times New Roman" w:eastAsia="Times New Roman" w:hAnsi="Times New Roman" w:cs="Times New Roman"/>
        </w:rPr>
        <w:t xml:space="preserve">                 </w:t>
      </w:r>
      <w:r w:rsidR="00814B08">
        <w:rPr>
          <w:rFonts w:ascii="Times New Roman" w:eastAsia="Times New Roman" w:hAnsi="Times New Roman" w:cs="Times New Roman"/>
        </w:rPr>
        <w:t xml:space="preserve">(w odpowiedniej ilości egzemplarzy + </w:t>
      </w:r>
      <w:r w:rsidR="003B45BA">
        <w:rPr>
          <w:rFonts w:ascii="Times New Roman" w:eastAsia="Times New Roman" w:hAnsi="Times New Roman" w:cs="Times New Roman"/>
        </w:rPr>
        <w:t xml:space="preserve">zapis na </w:t>
      </w:r>
      <w:r w:rsidR="00814B08">
        <w:rPr>
          <w:rFonts w:ascii="Times New Roman" w:eastAsia="Times New Roman" w:hAnsi="Times New Roman" w:cs="Times New Roman"/>
        </w:rPr>
        <w:t>nośnik</w:t>
      </w:r>
      <w:r w:rsidR="003B45BA">
        <w:rPr>
          <w:rFonts w:ascii="Times New Roman" w:eastAsia="Times New Roman" w:hAnsi="Times New Roman" w:cs="Times New Roman"/>
        </w:rPr>
        <w:t>u</w:t>
      </w:r>
      <w:r w:rsidR="00814B08">
        <w:rPr>
          <w:rFonts w:ascii="Times New Roman" w:eastAsia="Times New Roman" w:hAnsi="Times New Roman" w:cs="Times New Roman"/>
        </w:rPr>
        <w:t xml:space="preserve"> elektroniczny</w:t>
      </w:r>
      <w:r w:rsidR="003B45BA">
        <w:rPr>
          <w:rFonts w:ascii="Times New Roman" w:eastAsia="Times New Roman" w:hAnsi="Times New Roman" w:cs="Times New Roman"/>
        </w:rPr>
        <w:t>m</w:t>
      </w:r>
      <w:r w:rsidR="00814B08">
        <w:rPr>
          <w:rFonts w:ascii="Times New Roman" w:eastAsia="Times New Roman" w:hAnsi="Times New Roman" w:cs="Times New Roman"/>
        </w:rPr>
        <w:t xml:space="preserve"> w odpowiedniej ilości egzemplarzy)</w:t>
      </w:r>
      <w:r w:rsidR="00394D25">
        <w:rPr>
          <w:rFonts w:ascii="Times New Roman" w:eastAsia="Times New Roman" w:hAnsi="Times New Roman" w:cs="Times New Roman"/>
        </w:rPr>
        <w:t>;</w:t>
      </w:r>
      <w:r w:rsidRPr="00381F98">
        <w:rPr>
          <w:rFonts w:ascii="Times New Roman" w:eastAsia="Times New Roman" w:hAnsi="Times New Roman" w:cs="Times New Roman"/>
        </w:rPr>
        <w:t xml:space="preserve"> </w:t>
      </w:r>
    </w:p>
    <w:p w:rsidR="00394D25" w:rsidRPr="00977C3C" w:rsidRDefault="00364A0E" w:rsidP="008440EA">
      <w:pPr>
        <w:numPr>
          <w:ilvl w:val="0"/>
          <w:numId w:val="1"/>
        </w:numPr>
        <w:spacing w:after="2" w:line="228" w:lineRule="auto"/>
        <w:ind w:hanging="360"/>
        <w:jc w:val="both"/>
      </w:pPr>
      <w:r>
        <w:rPr>
          <w:rFonts w:ascii="Times New Roman" w:eastAsia="Times New Roman" w:hAnsi="Times New Roman" w:cs="Times New Roman"/>
        </w:rPr>
        <w:t>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r w:rsidR="00394D25">
        <w:rPr>
          <w:rFonts w:ascii="Times New Roman" w:eastAsia="Times New Roman" w:hAnsi="Times New Roman" w:cs="Times New Roman"/>
        </w:rPr>
        <w:t>;</w:t>
      </w:r>
    </w:p>
    <w:p w:rsidR="00977C3C" w:rsidRPr="00F62A46" w:rsidRDefault="00977C3C" w:rsidP="00977C3C">
      <w:pPr>
        <w:numPr>
          <w:ilvl w:val="0"/>
          <w:numId w:val="1"/>
        </w:numPr>
        <w:spacing w:after="2" w:line="228" w:lineRule="auto"/>
        <w:ind w:hanging="360"/>
        <w:jc w:val="both"/>
      </w:pPr>
      <w:r w:rsidRPr="00977C3C">
        <w:rPr>
          <w:rFonts w:ascii="Times New Roman" w:hAnsi="Times New Roman" w:cs="Times New Roman"/>
          <w:sz w:val="24"/>
        </w:rPr>
        <w:t xml:space="preserve">Poświadczona przez właściwy organ kopia mapy ewidencyjnej obejmująca przewidywany teren, na którym będzie realizowane przedsięwzięcie oraz obejmująca przewidywany obszar, na który będzie ono oddziaływać lub mapa sytuacyjno-wysokościowa w skali umożliwiającej </w:t>
      </w:r>
      <w:r w:rsidRPr="00977C3C">
        <w:rPr>
          <w:rFonts w:ascii="Times New Roman" w:hAnsi="Times New Roman" w:cs="Times New Roman"/>
          <w:sz w:val="24"/>
        </w:rPr>
        <w:lastRenderedPageBreak/>
        <w:t>szczegółowe przedstawienie przebiegu granic terenu, na którym zaplanowano przedsięwzięcie, oraz obejmująca obszar, na który będzie ono oddziaływać</w:t>
      </w:r>
      <w:r w:rsidRPr="00977C3C">
        <w:rPr>
          <w:rFonts w:ascii="Times New Roman" w:hAnsi="Times New Roman" w:cs="Times New Roman"/>
          <w:sz w:val="24"/>
          <w:vertAlign w:val="superscript"/>
        </w:rPr>
        <w:t>4</w:t>
      </w:r>
      <w:r w:rsidRPr="00977C3C">
        <w:rPr>
          <w:rFonts w:ascii="Times New Roman" w:hAnsi="Times New Roman" w:cs="Times New Roman"/>
          <w:sz w:val="24"/>
        </w:rPr>
        <w:t xml:space="preserve">; </w:t>
      </w:r>
    </w:p>
    <w:p w:rsidR="00F62A46" w:rsidRPr="00F62A46" w:rsidRDefault="00F62A46" w:rsidP="00F62A46">
      <w:pPr>
        <w:pStyle w:val="Akapitzlist"/>
        <w:numPr>
          <w:ilvl w:val="0"/>
          <w:numId w:val="7"/>
        </w:numPr>
        <w:spacing w:after="2" w:line="228" w:lineRule="auto"/>
        <w:jc w:val="both"/>
        <w:rPr>
          <w:rFonts w:ascii="Times New Roman" w:hAnsi="Times New Roman" w:cs="Times New Roman"/>
          <w:szCs w:val="24"/>
        </w:rPr>
      </w:pPr>
      <w:r w:rsidRPr="00F62A46">
        <w:rPr>
          <w:rFonts w:ascii="Times New Roman" w:hAnsi="Times New Roman" w:cs="Times New Roman"/>
          <w:szCs w:val="24"/>
        </w:rPr>
        <w:t>jeżeli liczba stron w postępowaniu o wydanie decyzji o środowiskowych uwarunkowaniach przekracza 20, dla przedsięwzięć mogących zawsze znacząco oddziaływać na środowisko oraz dla przedsięwzięć mogących potencjalnie znacząco oddziaływać na środowisko, dla których stwierdzono obowiązek przeprowadzenia oceny oddziaływania na środowisko, kopię mapy, kopię załącznika graficznego oraz wypis z rejestru gruntów przedkłada się wraz z raportem o oddziaływaniu przedsięwzięcia na środowisko,</w:t>
      </w:r>
    </w:p>
    <w:p w:rsidR="00F62A46" w:rsidRPr="00F62A46" w:rsidRDefault="00F62A46" w:rsidP="00F62A46">
      <w:pPr>
        <w:pStyle w:val="Akapitzlist"/>
        <w:numPr>
          <w:ilvl w:val="0"/>
          <w:numId w:val="7"/>
        </w:numPr>
        <w:spacing w:after="2" w:line="228" w:lineRule="auto"/>
        <w:jc w:val="both"/>
        <w:rPr>
          <w:rFonts w:ascii="Times New Roman" w:hAnsi="Times New Roman" w:cs="Times New Roman"/>
          <w:szCs w:val="24"/>
        </w:rPr>
      </w:pPr>
      <w:r w:rsidRPr="00F62A46">
        <w:rPr>
          <w:rFonts w:ascii="Times New Roman" w:hAnsi="Times New Roman" w:cs="Times New Roman"/>
          <w:szCs w:val="24"/>
        </w:rPr>
        <w:t>jeżeli liczba stron w postępowaniu o wydanie decyzji o środowiskowych uwarunkowaniach przekracza 20, dla przedsięwzięć mogących potencjalnie znacząco oddziaływać na środowisko dla których nie stwierdzono obowiązku przeprowadzenia oceny oddziaływania na środowisko, kopię mapy oraz wypis z rejestru gruntów przedkłada się w terminie 14 dni od dnia, w którym postanowienie stało się ostateczne,</w:t>
      </w:r>
    </w:p>
    <w:p w:rsidR="00FD557F" w:rsidRPr="00381F98" w:rsidRDefault="00F46065" w:rsidP="000C744D">
      <w:pPr>
        <w:numPr>
          <w:ilvl w:val="0"/>
          <w:numId w:val="1"/>
        </w:numPr>
        <w:spacing w:after="2" w:line="228" w:lineRule="auto"/>
        <w:ind w:hanging="360"/>
        <w:jc w:val="both"/>
      </w:pPr>
      <w:r w:rsidRPr="00381F98">
        <w:rPr>
          <w:rFonts w:ascii="Times New Roman" w:eastAsia="Times New Roman" w:hAnsi="Times New Roman" w:cs="Times New Roman"/>
        </w:rPr>
        <w:t xml:space="preserve">Wypis z </w:t>
      </w:r>
      <w:r w:rsidR="009C6250">
        <w:rPr>
          <w:rFonts w:ascii="Times New Roman" w:eastAsia="Times New Roman" w:hAnsi="Times New Roman" w:cs="Times New Roman"/>
        </w:rPr>
        <w:t>rejestru</w:t>
      </w:r>
      <w:r w:rsidRPr="00381F98">
        <w:rPr>
          <w:rFonts w:ascii="Times New Roman" w:eastAsia="Times New Roman" w:hAnsi="Times New Roman" w:cs="Times New Roman"/>
        </w:rPr>
        <w:t xml:space="preserve"> gruntów</w:t>
      </w:r>
      <w:r w:rsidR="00E75E92">
        <w:rPr>
          <w:rFonts w:ascii="Times New Roman" w:eastAsia="Times New Roman" w:hAnsi="Times New Roman" w:cs="Times New Roman"/>
        </w:rPr>
        <w:t xml:space="preserve"> lub inny dokument</w:t>
      </w:r>
      <w:r w:rsidR="009C6250">
        <w:rPr>
          <w:rFonts w:ascii="Times New Roman" w:eastAsia="Times New Roman" w:hAnsi="Times New Roman" w:cs="Times New Roman"/>
        </w:rPr>
        <w:t xml:space="preserve">, wydany przez organ prowadzący ewidencję gruntów </w:t>
      </w:r>
      <w:r w:rsidR="00E75E92">
        <w:rPr>
          <w:rFonts w:ascii="Times New Roman" w:eastAsia="Times New Roman" w:hAnsi="Times New Roman" w:cs="Times New Roman"/>
        </w:rPr>
        <w:t xml:space="preserve">              </w:t>
      </w:r>
      <w:r w:rsidR="009C6250">
        <w:rPr>
          <w:rFonts w:ascii="Times New Roman" w:eastAsia="Times New Roman" w:hAnsi="Times New Roman" w:cs="Times New Roman"/>
        </w:rPr>
        <w:t>i budynków, pozwalający na ustalenie stron postepowania, zawierający co najmniej numer działki ewidencyjnej oraz,</w:t>
      </w:r>
      <w:r w:rsidR="00645137">
        <w:rPr>
          <w:rFonts w:ascii="Times New Roman" w:eastAsia="Times New Roman" w:hAnsi="Times New Roman" w:cs="Times New Roman"/>
        </w:rPr>
        <w:t xml:space="preserve"> o ile zostały ujawnione: numer</w:t>
      </w:r>
      <w:r w:rsidR="009C6250">
        <w:rPr>
          <w:rFonts w:ascii="Times New Roman" w:eastAsia="Times New Roman" w:hAnsi="Times New Roman" w:cs="Times New Roman"/>
        </w:rPr>
        <w:t xml:space="preserve"> jej księgi wieczystej, imię i nazwisko albo nazwę oraz adres podmiotu ewidencyjnego, </w:t>
      </w:r>
      <w:r w:rsidRPr="00381F98">
        <w:rPr>
          <w:rFonts w:ascii="Times New Roman" w:eastAsia="Times New Roman" w:hAnsi="Times New Roman" w:cs="Times New Roman"/>
        </w:rPr>
        <w:t xml:space="preserve">obejmujący przewidywany teren, na którym będzie realizowane </w:t>
      </w:r>
      <w:r w:rsidRPr="000C744D">
        <w:rPr>
          <w:rFonts w:ascii="Times New Roman" w:eastAsia="Times New Roman" w:hAnsi="Times New Roman" w:cs="Times New Roman"/>
        </w:rPr>
        <w:t xml:space="preserve">przedsięwzięcie oraz </w:t>
      </w:r>
      <w:r w:rsidR="009C6250">
        <w:rPr>
          <w:rFonts w:ascii="Times New Roman" w:eastAsia="Times New Roman" w:hAnsi="Times New Roman" w:cs="Times New Roman"/>
        </w:rPr>
        <w:t xml:space="preserve">obejmujący </w:t>
      </w:r>
      <w:r w:rsidRPr="000C744D">
        <w:rPr>
          <w:rFonts w:ascii="Times New Roman" w:eastAsia="Times New Roman" w:hAnsi="Times New Roman" w:cs="Times New Roman"/>
        </w:rPr>
        <w:t xml:space="preserve">obszar, </w:t>
      </w:r>
      <w:r w:rsidR="00394D25">
        <w:rPr>
          <w:rFonts w:ascii="Times New Roman" w:eastAsia="Times New Roman" w:hAnsi="Times New Roman" w:cs="Times New Roman"/>
        </w:rPr>
        <w:t>na który będzie ono oddziaływać;</w:t>
      </w:r>
      <w:r w:rsidRPr="000C744D">
        <w:rPr>
          <w:rFonts w:ascii="Times New Roman" w:eastAsia="Times New Roman" w:hAnsi="Times New Roman" w:cs="Times New Roman"/>
        </w:rPr>
        <w:t xml:space="preserve"> </w:t>
      </w:r>
    </w:p>
    <w:p w:rsidR="00E436EA" w:rsidRPr="000C744D" w:rsidRDefault="00E436EA" w:rsidP="000C744D">
      <w:pPr>
        <w:pStyle w:val="Akapitzlist"/>
        <w:numPr>
          <w:ilvl w:val="0"/>
          <w:numId w:val="6"/>
        </w:numPr>
        <w:spacing w:after="50" w:line="240" w:lineRule="auto"/>
        <w:jc w:val="both"/>
        <w:rPr>
          <w:rFonts w:ascii="Times New Roman" w:eastAsia="Times New Roman" w:hAnsi="Times New Roman" w:cs="Times New Roman"/>
        </w:rPr>
      </w:pPr>
      <w:r w:rsidRPr="000C744D">
        <w:rPr>
          <w:rFonts w:ascii="Times New Roman" w:eastAsia="Times New Roman" w:hAnsi="Times New Roman" w:cs="Times New Roman"/>
        </w:rPr>
        <w:t xml:space="preserve">jeżeli liczba stron </w:t>
      </w:r>
      <w:r w:rsidR="00921347" w:rsidRPr="000C744D">
        <w:rPr>
          <w:rFonts w:ascii="Times New Roman" w:eastAsia="Times New Roman" w:hAnsi="Times New Roman" w:cs="Times New Roman"/>
        </w:rPr>
        <w:t>w postępowaniu o wydanie decyzji o środowiskowych</w:t>
      </w:r>
      <w:r w:rsidR="009F55F0" w:rsidRPr="000C744D">
        <w:rPr>
          <w:rFonts w:ascii="Times New Roman" w:eastAsia="Times New Roman" w:hAnsi="Times New Roman" w:cs="Times New Roman"/>
        </w:rPr>
        <w:t xml:space="preserve"> </w:t>
      </w:r>
      <w:r w:rsidR="00921347" w:rsidRPr="000C744D">
        <w:rPr>
          <w:rFonts w:ascii="Times New Roman" w:eastAsia="Times New Roman" w:hAnsi="Times New Roman" w:cs="Times New Roman"/>
        </w:rPr>
        <w:t>uwarunkowaniach przekracza 20</w:t>
      </w:r>
      <w:r w:rsidR="000E1915" w:rsidRPr="000C744D">
        <w:rPr>
          <w:rFonts w:ascii="Times New Roman" w:eastAsia="Times New Roman" w:hAnsi="Times New Roman" w:cs="Times New Roman"/>
        </w:rPr>
        <w:t>, dla przedsięwzięć mogących zawsze znacząco oddziaływać na środowisko oraz dla przedsięwzięć mogących potencjalnie znacząco oddziaływać na środowisko, dla których stwierdzono obowiązek przeprowadzenia oceny oddziaływania na środowisko</w:t>
      </w:r>
      <w:r w:rsidR="00921347" w:rsidRPr="000C744D">
        <w:rPr>
          <w:rFonts w:ascii="Times New Roman" w:eastAsia="Times New Roman" w:hAnsi="Times New Roman" w:cs="Times New Roman"/>
        </w:rPr>
        <w:t>,</w:t>
      </w:r>
      <w:r w:rsidR="00394D25">
        <w:rPr>
          <w:rFonts w:ascii="Times New Roman" w:eastAsia="Times New Roman" w:hAnsi="Times New Roman" w:cs="Times New Roman"/>
        </w:rPr>
        <w:t xml:space="preserve"> kopię mapy, kopię załącznika graficznego oraz</w:t>
      </w:r>
      <w:r w:rsidR="00921347" w:rsidRPr="000C744D">
        <w:rPr>
          <w:rFonts w:ascii="Times New Roman" w:eastAsia="Times New Roman" w:hAnsi="Times New Roman" w:cs="Times New Roman"/>
        </w:rPr>
        <w:t xml:space="preserve"> wypis</w:t>
      </w:r>
      <w:r w:rsidR="000E1915" w:rsidRPr="000C744D">
        <w:rPr>
          <w:rFonts w:ascii="Times New Roman" w:eastAsia="Times New Roman" w:hAnsi="Times New Roman" w:cs="Times New Roman"/>
        </w:rPr>
        <w:t xml:space="preserve"> </w:t>
      </w:r>
      <w:r w:rsidR="00921347" w:rsidRPr="000C744D">
        <w:rPr>
          <w:rFonts w:ascii="Times New Roman" w:eastAsia="Times New Roman" w:hAnsi="Times New Roman" w:cs="Times New Roman"/>
        </w:rPr>
        <w:t>z rejestru gruntów przedkłada się wraz z raportem o oddziaływani</w:t>
      </w:r>
      <w:r w:rsidR="000E1915" w:rsidRPr="000C744D">
        <w:rPr>
          <w:rFonts w:ascii="Times New Roman" w:eastAsia="Times New Roman" w:hAnsi="Times New Roman" w:cs="Times New Roman"/>
        </w:rPr>
        <w:t>u przedsięwzięcia na środowisko,</w:t>
      </w:r>
    </w:p>
    <w:p w:rsidR="008440EA" w:rsidRPr="000C744D" w:rsidRDefault="008440EA" w:rsidP="000C744D">
      <w:pPr>
        <w:pStyle w:val="Akapitzlist"/>
        <w:numPr>
          <w:ilvl w:val="0"/>
          <w:numId w:val="6"/>
        </w:numPr>
        <w:spacing w:after="50" w:line="240" w:lineRule="auto"/>
        <w:jc w:val="both"/>
        <w:rPr>
          <w:rFonts w:ascii="Times New Roman" w:eastAsia="Times New Roman" w:hAnsi="Times New Roman" w:cs="Times New Roman"/>
        </w:rPr>
      </w:pPr>
      <w:r w:rsidRPr="000C744D">
        <w:rPr>
          <w:rFonts w:ascii="Times New Roman" w:eastAsia="Times New Roman" w:hAnsi="Times New Roman" w:cs="Times New Roman"/>
        </w:rPr>
        <w:t xml:space="preserve">jeżeli liczba stron w postępowaniu o wydanie decyzji o środowiskowych uwarunkowaniach przekracza 20, dla przedsięwzięć mogących potencjalnie znacząco oddziaływać na środowisko dla których nie </w:t>
      </w:r>
      <w:r w:rsidR="000E1915" w:rsidRPr="000C744D">
        <w:rPr>
          <w:rFonts w:ascii="Times New Roman" w:eastAsia="Times New Roman" w:hAnsi="Times New Roman" w:cs="Times New Roman"/>
        </w:rPr>
        <w:t>stwierdzono obowiąz</w:t>
      </w:r>
      <w:r w:rsidRPr="000C744D">
        <w:rPr>
          <w:rFonts w:ascii="Times New Roman" w:eastAsia="Times New Roman" w:hAnsi="Times New Roman" w:cs="Times New Roman"/>
        </w:rPr>
        <w:t>k</w:t>
      </w:r>
      <w:r w:rsidR="000E1915" w:rsidRPr="000C744D">
        <w:rPr>
          <w:rFonts w:ascii="Times New Roman" w:eastAsia="Times New Roman" w:hAnsi="Times New Roman" w:cs="Times New Roman"/>
        </w:rPr>
        <w:t>u</w:t>
      </w:r>
      <w:r w:rsidRPr="000C744D">
        <w:rPr>
          <w:rFonts w:ascii="Times New Roman" w:eastAsia="Times New Roman" w:hAnsi="Times New Roman" w:cs="Times New Roman"/>
        </w:rPr>
        <w:t xml:space="preserve"> przeprowadzenia o</w:t>
      </w:r>
      <w:r w:rsidR="000E1915" w:rsidRPr="000C744D">
        <w:rPr>
          <w:rFonts w:ascii="Times New Roman" w:eastAsia="Times New Roman" w:hAnsi="Times New Roman" w:cs="Times New Roman"/>
        </w:rPr>
        <w:t xml:space="preserve">ceny oddziaływania na środowisko, </w:t>
      </w:r>
      <w:r w:rsidR="00394D25">
        <w:rPr>
          <w:rFonts w:ascii="Times New Roman" w:eastAsia="Times New Roman" w:hAnsi="Times New Roman" w:cs="Times New Roman"/>
        </w:rPr>
        <w:t xml:space="preserve">kopię mapy oraz </w:t>
      </w:r>
      <w:r w:rsidR="000E1915" w:rsidRPr="000C744D">
        <w:rPr>
          <w:rFonts w:ascii="Times New Roman" w:eastAsia="Times New Roman" w:hAnsi="Times New Roman" w:cs="Times New Roman"/>
        </w:rPr>
        <w:t>wypis z rejestru gruntów</w:t>
      </w:r>
      <w:r w:rsidRPr="000C744D">
        <w:rPr>
          <w:rFonts w:ascii="Times New Roman" w:eastAsia="Times New Roman" w:hAnsi="Times New Roman" w:cs="Times New Roman"/>
        </w:rPr>
        <w:t xml:space="preserve"> </w:t>
      </w:r>
      <w:r w:rsidR="000E1915" w:rsidRPr="000C744D">
        <w:rPr>
          <w:rFonts w:ascii="Times New Roman" w:eastAsia="Times New Roman" w:hAnsi="Times New Roman" w:cs="Times New Roman"/>
        </w:rPr>
        <w:t>przedkłada się w terminie 14 dni od dnia, w którym postanowienie stało się ostateczne,</w:t>
      </w:r>
    </w:p>
    <w:p w:rsidR="009F55F0" w:rsidRPr="000C744D" w:rsidRDefault="009F55F0" w:rsidP="000C744D">
      <w:pPr>
        <w:pStyle w:val="Akapitzlist"/>
        <w:numPr>
          <w:ilvl w:val="0"/>
          <w:numId w:val="6"/>
        </w:numPr>
        <w:spacing w:after="50" w:line="240" w:lineRule="auto"/>
        <w:jc w:val="both"/>
        <w:rPr>
          <w:rFonts w:ascii="Times New Roman" w:eastAsia="Times New Roman" w:hAnsi="Times New Roman" w:cs="Times New Roman"/>
        </w:rPr>
      </w:pPr>
      <w:r w:rsidRPr="000C744D">
        <w:rPr>
          <w:rFonts w:ascii="Times New Roman" w:eastAsia="Times New Roman" w:hAnsi="Times New Roman" w:cs="Times New Roman"/>
        </w:rPr>
        <w:t xml:space="preserve">jeżeli liczba stron w postępowaniu o wydanie decyzji o środowiskowych uwarunkowaniach przekracza 20, dla przedsięwzięć wymagających koncesji </w:t>
      </w:r>
      <w:r w:rsidR="00F32E04">
        <w:rPr>
          <w:rFonts w:ascii="Times New Roman" w:eastAsia="Times New Roman" w:hAnsi="Times New Roman" w:cs="Times New Roman"/>
        </w:rPr>
        <w:t xml:space="preserve">lub decyzji </w:t>
      </w:r>
      <w:r w:rsidRPr="000C744D">
        <w:rPr>
          <w:rFonts w:ascii="Times New Roman" w:eastAsia="Times New Roman" w:hAnsi="Times New Roman" w:cs="Times New Roman"/>
        </w:rPr>
        <w:t>na poszukiwanie lub rozpoznawanie złóż kopalin,</w:t>
      </w:r>
      <w:r w:rsidR="008440EA" w:rsidRPr="000C744D">
        <w:rPr>
          <w:rFonts w:ascii="Times New Roman" w:eastAsia="Times New Roman" w:hAnsi="Times New Roman" w:cs="Times New Roman"/>
        </w:rPr>
        <w:t xml:space="preserve"> poszukiwanie lub rozpoznawanie kompleksu podziemnego składowania dwutlenku węgla, wydobywanie kopalin ze złóż, podziemne bezzbiornikowe magazynowanie substancji, podziemne składowanie odpadów oraz podzie</w:t>
      </w:r>
      <w:r w:rsidR="00F32E04">
        <w:rPr>
          <w:rFonts w:ascii="Times New Roman" w:eastAsia="Times New Roman" w:hAnsi="Times New Roman" w:cs="Times New Roman"/>
        </w:rPr>
        <w:t xml:space="preserve">mne składowanie dwutlenku węgla, </w:t>
      </w:r>
      <w:r w:rsidR="008440EA" w:rsidRPr="000C744D">
        <w:rPr>
          <w:rFonts w:ascii="Times New Roman" w:eastAsia="Times New Roman" w:hAnsi="Times New Roman" w:cs="Times New Roman"/>
        </w:rPr>
        <w:t>a także przedsięwzięć dotyczących urządzeń piętrzących I, II i III klasy budowli, nie wymag</w:t>
      </w:r>
      <w:r w:rsidR="000E1915" w:rsidRPr="000C744D">
        <w:rPr>
          <w:rFonts w:ascii="Times New Roman" w:eastAsia="Times New Roman" w:hAnsi="Times New Roman" w:cs="Times New Roman"/>
        </w:rPr>
        <w:t>a się wypisu z rejestru gruntów,</w:t>
      </w:r>
    </w:p>
    <w:p w:rsidR="00381F98" w:rsidRPr="00381F98" w:rsidRDefault="00381F98" w:rsidP="00381F98">
      <w:pPr>
        <w:pStyle w:val="Akapitzlist"/>
        <w:numPr>
          <w:ilvl w:val="0"/>
          <w:numId w:val="1"/>
        </w:numPr>
        <w:spacing w:after="2" w:line="240" w:lineRule="auto"/>
        <w:ind w:left="357"/>
        <w:jc w:val="both"/>
        <w:rPr>
          <w:rFonts w:ascii="Times New Roman" w:eastAsia="Times New Roman" w:hAnsi="Times New Roman" w:cs="Times New Roman"/>
        </w:rPr>
      </w:pPr>
      <w:r w:rsidRPr="00381F98">
        <w:rPr>
          <w:rFonts w:ascii="Times New Roman" w:hAnsi="Times New Roman" w:cs="Times New Roman"/>
        </w:rPr>
        <w:t xml:space="preserve">Potwierdzenie wniesienia opłaty skarbowej w wysokości </w:t>
      </w:r>
      <w:r w:rsidR="00394D25">
        <w:rPr>
          <w:rFonts w:ascii="Times New Roman" w:hAnsi="Times New Roman" w:cs="Times New Roman"/>
          <w:b/>
        </w:rPr>
        <w:t>205,00 zł</w:t>
      </w:r>
      <w:r w:rsidRPr="00812285">
        <w:rPr>
          <w:rFonts w:ascii="Times New Roman" w:hAnsi="Times New Roman" w:cs="Times New Roman"/>
          <w:vertAlign w:val="superscript"/>
        </w:rPr>
        <w:t>5</w:t>
      </w:r>
      <w:r w:rsidR="00394D25">
        <w:rPr>
          <w:rFonts w:ascii="Times New Roman" w:hAnsi="Times New Roman" w:cs="Times New Roman"/>
        </w:rPr>
        <w:t>;</w:t>
      </w:r>
    </w:p>
    <w:p w:rsidR="002459B1" w:rsidRPr="00381F98" w:rsidRDefault="002459B1" w:rsidP="00381F98">
      <w:pPr>
        <w:pStyle w:val="Akapitzlist"/>
        <w:numPr>
          <w:ilvl w:val="0"/>
          <w:numId w:val="1"/>
        </w:numPr>
        <w:spacing w:after="2" w:line="240" w:lineRule="auto"/>
        <w:ind w:left="714" w:hanging="357"/>
        <w:jc w:val="both"/>
        <w:rPr>
          <w:rFonts w:ascii="Times New Roman" w:eastAsia="Times New Roman" w:hAnsi="Times New Roman" w:cs="Times New Roman"/>
        </w:rPr>
      </w:pPr>
      <w:r w:rsidRPr="00381F98">
        <w:rPr>
          <w:rFonts w:ascii="Times New Roman" w:hAnsi="Times New Roman" w:cs="Times New Roman"/>
          <w:szCs w:val="24"/>
        </w:rPr>
        <w:t>W przypadku prowadzenia sprawy przez pełnomocnika inwestora - oryginał pełnomocnictwa zgodnie z art. 33 Kpa wraz z dowodem wniesienia opł</w:t>
      </w:r>
      <w:r w:rsidR="00394D25">
        <w:rPr>
          <w:rFonts w:ascii="Times New Roman" w:hAnsi="Times New Roman" w:cs="Times New Roman"/>
          <w:szCs w:val="24"/>
        </w:rPr>
        <w:t>aty skarbowej w wysokości 17 zł;</w:t>
      </w:r>
    </w:p>
    <w:p w:rsidR="00CA3E3E" w:rsidRDefault="00CA3E3E" w:rsidP="00CA3E3E">
      <w:pPr>
        <w:pBdr>
          <w:bottom w:val="single" w:sz="6" w:space="1" w:color="auto"/>
        </w:pBdr>
        <w:spacing w:line="240" w:lineRule="auto"/>
      </w:pPr>
    </w:p>
    <w:p w:rsidR="00CA3E3E" w:rsidRDefault="00CA3E3E" w:rsidP="00CA3E3E">
      <w:pPr>
        <w:pBdr>
          <w:bottom w:val="single" w:sz="6" w:space="1" w:color="auto"/>
        </w:pBdr>
        <w:spacing w:line="240" w:lineRule="auto"/>
      </w:pPr>
    </w:p>
    <w:p w:rsidR="00CA3E3E" w:rsidRDefault="00CA3E3E" w:rsidP="00CA3E3E">
      <w:pPr>
        <w:spacing w:line="240" w:lineRule="auto"/>
      </w:pPr>
    </w:p>
    <w:p w:rsidR="00FD557F" w:rsidRDefault="00F46065" w:rsidP="00CA3E3E">
      <w:pPr>
        <w:numPr>
          <w:ilvl w:val="0"/>
          <w:numId w:val="2"/>
        </w:numPr>
        <w:spacing w:after="34" w:line="240" w:lineRule="auto"/>
        <w:ind w:hanging="149"/>
        <w:jc w:val="both"/>
      </w:pPr>
      <w:r>
        <w:rPr>
          <w:rFonts w:ascii="Times New Roman" w:eastAsia="Times New Roman" w:hAnsi="Times New Roman" w:cs="Times New Roman"/>
          <w:sz w:val="20"/>
        </w:rPr>
        <w:t xml:space="preserve">W przypadku przedsięwzięć wymienionych w § 2 ww. rozporządzenia należy wybrać pierwszą opcję: </w:t>
      </w:r>
      <w:r>
        <w:rPr>
          <w:rFonts w:ascii="Times New Roman" w:eastAsia="Times New Roman" w:hAnsi="Times New Roman" w:cs="Times New Roman"/>
          <w:i/>
          <w:sz w:val="20"/>
        </w:rPr>
        <w:t>zawsze</w:t>
      </w:r>
      <w:r>
        <w:rPr>
          <w:rFonts w:ascii="Times New Roman" w:eastAsia="Times New Roman" w:hAnsi="Times New Roman" w:cs="Times New Roman"/>
          <w:sz w:val="20"/>
        </w:rPr>
        <w:t xml:space="preserve">.                   </w:t>
      </w:r>
    </w:p>
    <w:p w:rsidR="00FD557F" w:rsidRDefault="00381F98">
      <w:pPr>
        <w:spacing w:after="34" w:line="243" w:lineRule="auto"/>
        <w:ind w:left="-5" w:hanging="10"/>
        <w:jc w:val="both"/>
      </w:pPr>
      <w:r>
        <w:rPr>
          <w:rFonts w:ascii="Times New Roman" w:eastAsia="Times New Roman" w:hAnsi="Times New Roman" w:cs="Times New Roman"/>
          <w:sz w:val="20"/>
        </w:rPr>
        <w:t xml:space="preserve">    </w:t>
      </w:r>
      <w:r w:rsidR="00F46065">
        <w:rPr>
          <w:rFonts w:ascii="Times New Roman" w:eastAsia="Times New Roman" w:hAnsi="Times New Roman" w:cs="Times New Roman"/>
          <w:sz w:val="20"/>
        </w:rPr>
        <w:t xml:space="preserve">Dla przedsięwzięć wymienionych w § 3 ww. rozporządzenia przeznaczono drugą opcję: </w:t>
      </w:r>
      <w:r w:rsidR="00F46065">
        <w:rPr>
          <w:rFonts w:ascii="Times New Roman" w:eastAsia="Times New Roman" w:hAnsi="Times New Roman" w:cs="Times New Roman"/>
          <w:i/>
          <w:sz w:val="20"/>
        </w:rPr>
        <w:t>potencjalnie</w:t>
      </w:r>
      <w:r w:rsidR="00F46065">
        <w:rPr>
          <w:rFonts w:ascii="Times New Roman" w:eastAsia="Times New Roman" w:hAnsi="Times New Roman" w:cs="Times New Roman"/>
          <w:sz w:val="20"/>
        </w:rPr>
        <w:t xml:space="preserve">. </w:t>
      </w:r>
    </w:p>
    <w:p w:rsidR="00812285" w:rsidRPr="00812285" w:rsidRDefault="00F46065">
      <w:pPr>
        <w:numPr>
          <w:ilvl w:val="0"/>
          <w:numId w:val="2"/>
        </w:numPr>
        <w:spacing w:after="34" w:line="243" w:lineRule="auto"/>
        <w:ind w:hanging="149"/>
        <w:jc w:val="both"/>
      </w:pPr>
      <w:r>
        <w:rPr>
          <w:rFonts w:ascii="Times New Roman" w:eastAsia="Times New Roman" w:hAnsi="Times New Roman" w:cs="Times New Roman"/>
          <w:sz w:val="20"/>
        </w:rPr>
        <w:t xml:space="preserve">Należy tu wskazać rodzaje decyzji, o których mowa w art. 72 ust. 1 </w:t>
      </w:r>
      <w:r>
        <w:rPr>
          <w:rFonts w:ascii="Times New Roman" w:eastAsia="Times New Roman" w:hAnsi="Times New Roman" w:cs="Times New Roman"/>
          <w:i/>
          <w:sz w:val="20"/>
        </w:rPr>
        <w:t xml:space="preserve"> ustawy </w:t>
      </w:r>
      <w:proofErr w:type="spellStart"/>
      <w:r>
        <w:rPr>
          <w:rFonts w:ascii="Times New Roman" w:eastAsia="Times New Roman" w:hAnsi="Times New Roman" w:cs="Times New Roman"/>
          <w:i/>
          <w:sz w:val="20"/>
        </w:rPr>
        <w:t>ooś</w:t>
      </w:r>
      <w:proofErr w:type="spellEnd"/>
      <w:r>
        <w:rPr>
          <w:rFonts w:ascii="Times New Roman" w:eastAsia="Times New Roman" w:hAnsi="Times New Roman" w:cs="Times New Roman"/>
          <w:sz w:val="20"/>
        </w:rPr>
        <w:t xml:space="preserve">, przed którymi należy uzyskać decyzję o środowiskowych uwarunkowaniach. </w:t>
      </w:r>
    </w:p>
    <w:p w:rsidR="00381F98" w:rsidRPr="00381F98" w:rsidRDefault="00F46065" w:rsidP="00812285">
      <w:pPr>
        <w:numPr>
          <w:ilvl w:val="0"/>
          <w:numId w:val="2"/>
        </w:numPr>
        <w:spacing w:after="34" w:line="243" w:lineRule="auto"/>
        <w:ind w:hanging="149"/>
        <w:jc w:val="both"/>
      </w:pPr>
      <w:r w:rsidRPr="00812285">
        <w:rPr>
          <w:rFonts w:ascii="Times New Roman" w:eastAsia="Times New Roman" w:hAnsi="Times New Roman" w:cs="Times New Roman"/>
          <w:sz w:val="20"/>
        </w:rPr>
        <w:t xml:space="preserve">Z reguły kartę informacyjną przedsięwzięcia załącza się do wniosku dla przedsięwzięć mogących potencjalnie znacząco </w:t>
      </w:r>
      <w:r w:rsidR="00381F98" w:rsidRPr="00812285">
        <w:rPr>
          <w:rFonts w:ascii="Times New Roman" w:eastAsia="Times New Roman" w:hAnsi="Times New Roman" w:cs="Times New Roman"/>
          <w:sz w:val="20"/>
        </w:rPr>
        <w:t xml:space="preserve">  </w:t>
      </w:r>
    </w:p>
    <w:p w:rsidR="00812285" w:rsidRDefault="00F46065">
      <w:pPr>
        <w:spacing w:after="34" w:line="243" w:lineRule="auto"/>
        <w:ind w:left="-15" w:firstLine="152"/>
        <w:jc w:val="both"/>
        <w:rPr>
          <w:rFonts w:ascii="Times New Roman" w:eastAsia="Times New Roman" w:hAnsi="Times New Roman" w:cs="Times New Roman"/>
          <w:sz w:val="20"/>
        </w:rPr>
      </w:pPr>
      <w:r>
        <w:rPr>
          <w:rFonts w:ascii="Times New Roman" w:eastAsia="Times New Roman" w:hAnsi="Times New Roman" w:cs="Times New Roman"/>
          <w:sz w:val="20"/>
        </w:rPr>
        <w:t xml:space="preserve">oddziaływać na środowisko (wymienionych w § 3 ww. rozporządzenia) natomiast raport będzie składany razem </w:t>
      </w:r>
      <w:r w:rsidR="00812285">
        <w:rPr>
          <w:rFonts w:ascii="Times New Roman" w:eastAsia="Times New Roman" w:hAnsi="Times New Roman" w:cs="Times New Roman"/>
          <w:sz w:val="20"/>
        </w:rPr>
        <w:t xml:space="preserve">                            </w:t>
      </w:r>
    </w:p>
    <w:p w:rsidR="00812285" w:rsidRDefault="00F46065">
      <w:pPr>
        <w:spacing w:after="34" w:line="243" w:lineRule="auto"/>
        <w:ind w:left="-15" w:firstLine="152"/>
        <w:jc w:val="both"/>
        <w:rPr>
          <w:rFonts w:ascii="Times New Roman" w:eastAsia="Times New Roman" w:hAnsi="Times New Roman" w:cs="Times New Roman"/>
          <w:sz w:val="20"/>
        </w:rPr>
      </w:pPr>
      <w:r>
        <w:rPr>
          <w:rFonts w:ascii="Times New Roman" w:eastAsia="Times New Roman" w:hAnsi="Times New Roman" w:cs="Times New Roman"/>
          <w:sz w:val="20"/>
        </w:rPr>
        <w:t xml:space="preserve">z </w:t>
      </w:r>
      <w:r w:rsidR="00812285">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wnioskiem </w:t>
      </w:r>
      <w:r>
        <w:rPr>
          <w:rFonts w:ascii="Times New Roman" w:eastAsia="Times New Roman" w:hAnsi="Times New Roman" w:cs="Times New Roman"/>
          <w:b/>
          <w:sz w:val="20"/>
        </w:rPr>
        <w:t xml:space="preserve">tylko </w:t>
      </w:r>
      <w:r>
        <w:rPr>
          <w:rFonts w:ascii="Times New Roman" w:eastAsia="Times New Roman" w:hAnsi="Times New Roman" w:cs="Times New Roman"/>
          <w:sz w:val="20"/>
        </w:rPr>
        <w:t xml:space="preserve">dla przedsięwzięć mogących zawsze znacząco oddziaływać na środowisko (wymienionych w § 2 </w:t>
      </w:r>
      <w:r w:rsidR="00812285">
        <w:rPr>
          <w:rFonts w:ascii="Times New Roman" w:eastAsia="Times New Roman" w:hAnsi="Times New Roman" w:cs="Times New Roman"/>
          <w:sz w:val="20"/>
        </w:rPr>
        <w:t xml:space="preserve"> </w:t>
      </w:r>
    </w:p>
    <w:p w:rsidR="00FD557F" w:rsidRDefault="00F46065">
      <w:pPr>
        <w:spacing w:after="34" w:line="243" w:lineRule="auto"/>
        <w:ind w:left="-15" w:firstLine="152"/>
        <w:jc w:val="both"/>
      </w:pPr>
      <w:r>
        <w:rPr>
          <w:rFonts w:ascii="Times New Roman" w:eastAsia="Times New Roman" w:hAnsi="Times New Roman" w:cs="Times New Roman"/>
          <w:sz w:val="20"/>
        </w:rPr>
        <w:t xml:space="preserve">ww. rozporządzenia). </w:t>
      </w:r>
    </w:p>
    <w:p w:rsidR="00812285" w:rsidRDefault="00F46065">
      <w:pPr>
        <w:spacing w:after="34" w:line="243" w:lineRule="auto"/>
        <w:ind w:left="-5" w:hanging="10"/>
        <w:jc w:val="both"/>
        <w:rPr>
          <w:rFonts w:ascii="Times New Roman" w:eastAsia="Times New Roman" w:hAnsi="Times New Roman" w:cs="Times New Roman"/>
          <w:sz w:val="20"/>
        </w:rPr>
      </w:pPr>
      <w:r>
        <w:rPr>
          <w:rFonts w:ascii="Times New Roman" w:eastAsia="Times New Roman" w:hAnsi="Times New Roman" w:cs="Times New Roman"/>
          <w:sz w:val="20"/>
          <w:vertAlign w:val="superscript"/>
        </w:rPr>
        <w:t>4</w:t>
      </w:r>
      <w:r w:rsidR="00812285">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vertAlign w:val="superscript"/>
        </w:rPr>
        <w:t xml:space="preserve"> </w:t>
      </w:r>
      <w:r w:rsidR="00D628A3">
        <w:rPr>
          <w:rFonts w:ascii="Times New Roman" w:eastAsia="Times New Roman" w:hAnsi="Times New Roman" w:cs="Times New Roman"/>
          <w:sz w:val="20"/>
        </w:rPr>
        <w:t xml:space="preserve">Mapa </w:t>
      </w:r>
      <w:r w:rsidR="00D362AB" w:rsidRPr="00D362AB">
        <w:rPr>
          <w:rFonts w:ascii="Times New Roman" w:eastAsia="Times New Roman" w:hAnsi="Times New Roman" w:cs="Times New Roman"/>
          <w:sz w:val="20"/>
          <w:szCs w:val="20"/>
        </w:rPr>
        <w:t>sytuacyjno-wysokościowa</w:t>
      </w:r>
      <w:r w:rsidR="00D362AB" w:rsidRPr="00381F98">
        <w:rPr>
          <w:rFonts w:ascii="Times New Roman" w:eastAsia="Times New Roman" w:hAnsi="Times New Roman" w:cs="Times New Roman"/>
        </w:rPr>
        <w:t xml:space="preserve"> </w:t>
      </w:r>
      <w:r>
        <w:rPr>
          <w:rFonts w:ascii="Times New Roman" w:eastAsia="Times New Roman" w:hAnsi="Times New Roman" w:cs="Times New Roman"/>
          <w:sz w:val="20"/>
        </w:rPr>
        <w:t xml:space="preserve">będzie dołączona </w:t>
      </w:r>
      <w:r>
        <w:rPr>
          <w:rFonts w:ascii="Times New Roman" w:eastAsia="Times New Roman" w:hAnsi="Times New Roman" w:cs="Times New Roman"/>
          <w:b/>
          <w:sz w:val="20"/>
        </w:rPr>
        <w:t xml:space="preserve">tylko </w:t>
      </w:r>
      <w:r>
        <w:rPr>
          <w:rFonts w:ascii="Times New Roman" w:eastAsia="Times New Roman" w:hAnsi="Times New Roman" w:cs="Times New Roman"/>
          <w:sz w:val="20"/>
        </w:rPr>
        <w:t xml:space="preserve">dla przedsięwzięć ubiegających się o koncesję geologiczne lub </w:t>
      </w:r>
      <w:r w:rsidR="00812285">
        <w:rPr>
          <w:rFonts w:ascii="Times New Roman" w:eastAsia="Times New Roman" w:hAnsi="Times New Roman" w:cs="Times New Roman"/>
          <w:sz w:val="20"/>
        </w:rPr>
        <w:t xml:space="preserve"> </w:t>
      </w:r>
    </w:p>
    <w:p w:rsidR="00812285" w:rsidRDefault="00812285">
      <w:pPr>
        <w:spacing w:after="34" w:line="243" w:lineRule="auto"/>
        <w:ind w:left="-5" w:hanging="1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46065">
        <w:rPr>
          <w:rFonts w:ascii="Times New Roman" w:eastAsia="Times New Roman" w:hAnsi="Times New Roman" w:cs="Times New Roman"/>
          <w:sz w:val="20"/>
        </w:rPr>
        <w:t xml:space="preserve">decyzje określające szczegółowe warunki wydobywania kopalin, natomiast mapa ewidencyjna stanowi załącznik do </w:t>
      </w:r>
      <w:r>
        <w:rPr>
          <w:rFonts w:ascii="Times New Roman" w:eastAsia="Times New Roman" w:hAnsi="Times New Roman" w:cs="Times New Roman"/>
          <w:sz w:val="20"/>
        </w:rPr>
        <w:t xml:space="preserve"> </w:t>
      </w:r>
    </w:p>
    <w:p w:rsidR="00FD557F" w:rsidRDefault="00812285">
      <w:pPr>
        <w:spacing w:after="34" w:line="243" w:lineRule="auto"/>
        <w:ind w:left="-5" w:hanging="10"/>
        <w:jc w:val="both"/>
      </w:pPr>
      <w:r>
        <w:rPr>
          <w:rFonts w:ascii="Times New Roman" w:eastAsia="Times New Roman" w:hAnsi="Times New Roman" w:cs="Times New Roman"/>
          <w:sz w:val="20"/>
        </w:rPr>
        <w:t xml:space="preserve">   </w:t>
      </w:r>
      <w:r w:rsidR="00F46065">
        <w:rPr>
          <w:rFonts w:ascii="Times New Roman" w:eastAsia="Times New Roman" w:hAnsi="Times New Roman" w:cs="Times New Roman"/>
          <w:sz w:val="20"/>
        </w:rPr>
        <w:t xml:space="preserve">wniosków o decyzje o środowiskowych uwarunkowaniach dla pozostałych przedsięwzięć. </w:t>
      </w:r>
    </w:p>
    <w:p w:rsidR="00812285" w:rsidRDefault="00381F98" w:rsidP="00381F98">
      <w:pPr>
        <w:jc w:val="both"/>
        <w:rPr>
          <w:rFonts w:ascii="Times New Roman" w:hAnsi="Times New Roman" w:cs="Times New Roman"/>
          <w:sz w:val="20"/>
        </w:rPr>
      </w:pPr>
      <w:r>
        <w:rPr>
          <w:rFonts w:ascii="Times New Roman" w:eastAsia="Times New Roman" w:hAnsi="Times New Roman" w:cs="Times New Roman"/>
          <w:sz w:val="20"/>
          <w:vertAlign w:val="superscript"/>
        </w:rPr>
        <w:t>5</w:t>
      </w:r>
      <w:r w:rsidR="00812285">
        <w:rPr>
          <w:rFonts w:ascii="Times New Roman" w:eastAsia="Times New Roman" w:hAnsi="Times New Roman" w:cs="Times New Roman"/>
          <w:sz w:val="20"/>
          <w:vertAlign w:val="superscript"/>
        </w:rPr>
        <w:t xml:space="preserve"> </w:t>
      </w:r>
      <w:r w:rsidRPr="00381F98">
        <w:rPr>
          <w:rFonts w:ascii="Times New Roman" w:hAnsi="Times New Roman" w:cs="Times New Roman"/>
          <w:sz w:val="20"/>
        </w:rPr>
        <w:t>Opłatę skarbową pobiera się na podstawie Ustawy z dnia 16 listopada 2006 roku o opła</w:t>
      </w:r>
      <w:r>
        <w:rPr>
          <w:rFonts w:ascii="Times New Roman" w:hAnsi="Times New Roman" w:cs="Times New Roman"/>
          <w:sz w:val="20"/>
        </w:rPr>
        <w:t xml:space="preserve">cie skarbowej – załącznik nr 1, </w:t>
      </w:r>
    </w:p>
    <w:p w:rsidR="00381F98" w:rsidRPr="00381F98" w:rsidRDefault="00812285" w:rsidP="00381F98">
      <w:pPr>
        <w:jc w:val="both"/>
        <w:rPr>
          <w:rFonts w:ascii="Times New Roman" w:hAnsi="Times New Roman" w:cs="Times New Roman"/>
          <w:sz w:val="20"/>
        </w:rPr>
      </w:pPr>
      <w:r>
        <w:rPr>
          <w:rFonts w:ascii="Times New Roman" w:hAnsi="Times New Roman" w:cs="Times New Roman"/>
          <w:sz w:val="20"/>
        </w:rPr>
        <w:t xml:space="preserve">   </w:t>
      </w:r>
      <w:r w:rsidR="00381F98" w:rsidRPr="00381F98">
        <w:rPr>
          <w:rFonts w:ascii="Times New Roman" w:hAnsi="Times New Roman" w:cs="Times New Roman"/>
          <w:sz w:val="20"/>
        </w:rPr>
        <w:t>cz. I, ust. 45. (Dz. U.</w:t>
      </w:r>
      <w:r w:rsidR="0079634E">
        <w:rPr>
          <w:rFonts w:ascii="Times New Roman" w:hAnsi="Times New Roman" w:cs="Times New Roman"/>
          <w:sz w:val="20"/>
        </w:rPr>
        <w:t xml:space="preserve"> z 2016 r</w:t>
      </w:r>
      <w:bookmarkStart w:id="0" w:name="_GoBack"/>
      <w:bookmarkEnd w:id="0"/>
      <w:r w:rsidR="0079634E">
        <w:rPr>
          <w:rFonts w:ascii="Times New Roman" w:hAnsi="Times New Roman" w:cs="Times New Roman"/>
          <w:sz w:val="20"/>
        </w:rPr>
        <w:t>.1827 ze zm.</w:t>
      </w:r>
      <w:r w:rsidR="00381F98" w:rsidRPr="00381F98">
        <w:rPr>
          <w:rFonts w:ascii="Times New Roman" w:hAnsi="Times New Roman" w:cs="Times New Roman"/>
          <w:sz w:val="20"/>
        </w:rPr>
        <w:t>)</w:t>
      </w:r>
    </w:p>
    <w:p w:rsidR="00FD557F" w:rsidRDefault="00FD557F" w:rsidP="009F55F0">
      <w:pPr>
        <w:spacing w:after="11486" w:line="240" w:lineRule="auto"/>
      </w:pPr>
    </w:p>
    <w:sectPr w:rsidR="00FD557F" w:rsidSect="009F55F0">
      <w:pgSz w:w="11904" w:h="16836"/>
      <w:pgMar w:top="1134" w:right="1077" w:bottom="114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28F2"/>
    <w:multiLevelType w:val="hybridMultilevel"/>
    <w:tmpl w:val="09FC7752"/>
    <w:lvl w:ilvl="0" w:tplc="E9D42B1E">
      <w:start w:val="1"/>
      <w:numFmt w:val="decimal"/>
      <w:lvlText w:val="%1"/>
      <w:lvlJc w:val="left"/>
      <w:pPr>
        <w:ind w:left="1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76FC3AC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373A1F5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9EA003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83968D4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89DAD2F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9FBA401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9B3E1AA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C2BA07F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1">
    <w:nsid w:val="07BA2A15"/>
    <w:multiLevelType w:val="hybridMultilevel"/>
    <w:tmpl w:val="CB0871AA"/>
    <w:lvl w:ilvl="0" w:tplc="BC325774">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EE0B8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4413C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B4C104C">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97C68B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30C316">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10E9DC">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F67E18">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8AE34F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E784633"/>
    <w:multiLevelType w:val="hybridMultilevel"/>
    <w:tmpl w:val="BF1633FE"/>
    <w:lvl w:ilvl="0" w:tplc="BC325774">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87B66"/>
    <w:multiLevelType w:val="hybridMultilevel"/>
    <w:tmpl w:val="1CEAA2BE"/>
    <w:lvl w:ilvl="0" w:tplc="0415000B">
      <w:start w:val="1"/>
      <w:numFmt w:val="bullet"/>
      <w:lvlText w:val=""/>
      <w:lvlJc w:val="left"/>
      <w:pPr>
        <w:ind w:left="1328" w:hanging="360"/>
      </w:pPr>
      <w:rPr>
        <w:rFonts w:ascii="Wingdings" w:hAnsi="Wingdings" w:hint="default"/>
      </w:rPr>
    </w:lvl>
    <w:lvl w:ilvl="1" w:tplc="04150003" w:tentative="1">
      <w:start w:val="1"/>
      <w:numFmt w:val="bullet"/>
      <w:lvlText w:val="o"/>
      <w:lvlJc w:val="left"/>
      <w:pPr>
        <w:ind w:left="2048" w:hanging="360"/>
      </w:pPr>
      <w:rPr>
        <w:rFonts w:ascii="Courier New" w:hAnsi="Courier New" w:cs="Courier New" w:hint="default"/>
      </w:rPr>
    </w:lvl>
    <w:lvl w:ilvl="2" w:tplc="04150005" w:tentative="1">
      <w:start w:val="1"/>
      <w:numFmt w:val="bullet"/>
      <w:lvlText w:val=""/>
      <w:lvlJc w:val="left"/>
      <w:pPr>
        <w:ind w:left="2768" w:hanging="360"/>
      </w:pPr>
      <w:rPr>
        <w:rFonts w:ascii="Wingdings" w:hAnsi="Wingdings" w:hint="default"/>
      </w:rPr>
    </w:lvl>
    <w:lvl w:ilvl="3" w:tplc="04150001" w:tentative="1">
      <w:start w:val="1"/>
      <w:numFmt w:val="bullet"/>
      <w:lvlText w:val=""/>
      <w:lvlJc w:val="left"/>
      <w:pPr>
        <w:ind w:left="3488" w:hanging="360"/>
      </w:pPr>
      <w:rPr>
        <w:rFonts w:ascii="Symbol" w:hAnsi="Symbol" w:hint="default"/>
      </w:rPr>
    </w:lvl>
    <w:lvl w:ilvl="4" w:tplc="04150003" w:tentative="1">
      <w:start w:val="1"/>
      <w:numFmt w:val="bullet"/>
      <w:lvlText w:val="o"/>
      <w:lvlJc w:val="left"/>
      <w:pPr>
        <w:ind w:left="4208" w:hanging="360"/>
      </w:pPr>
      <w:rPr>
        <w:rFonts w:ascii="Courier New" w:hAnsi="Courier New" w:cs="Courier New" w:hint="default"/>
      </w:rPr>
    </w:lvl>
    <w:lvl w:ilvl="5" w:tplc="04150005" w:tentative="1">
      <w:start w:val="1"/>
      <w:numFmt w:val="bullet"/>
      <w:lvlText w:val=""/>
      <w:lvlJc w:val="left"/>
      <w:pPr>
        <w:ind w:left="4928" w:hanging="360"/>
      </w:pPr>
      <w:rPr>
        <w:rFonts w:ascii="Wingdings" w:hAnsi="Wingdings" w:hint="default"/>
      </w:rPr>
    </w:lvl>
    <w:lvl w:ilvl="6" w:tplc="04150001" w:tentative="1">
      <w:start w:val="1"/>
      <w:numFmt w:val="bullet"/>
      <w:lvlText w:val=""/>
      <w:lvlJc w:val="left"/>
      <w:pPr>
        <w:ind w:left="5648" w:hanging="360"/>
      </w:pPr>
      <w:rPr>
        <w:rFonts w:ascii="Symbol" w:hAnsi="Symbol" w:hint="default"/>
      </w:rPr>
    </w:lvl>
    <w:lvl w:ilvl="7" w:tplc="04150003" w:tentative="1">
      <w:start w:val="1"/>
      <w:numFmt w:val="bullet"/>
      <w:lvlText w:val="o"/>
      <w:lvlJc w:val="left"/>
      <w:pPr>
        <w:ind w:left="6368" w:hanging="360"/>
      </w:pPr>
      <w:rPr>
        <w:rFonts w:ascii="Courier New" w:hAnsi="Courier New" w:cs="Courier New" w:hint="default"/>
      </w:rPr>
    </w:lvl>
    <w:lvl w:ilvl="8" w:tplc="04150005" w:tentative="1">
      <w:start w:val="1"/>
      <w:numFmt w:val="bullet"/>
      <w:lvlText w:val=""/>
      <w:lvlJc w:val="left"/>
      <w:pPr>
        <w:ind w:left="7088" w:hanging="360"/>
      </w:pPr>
      <w:rPr>
        <w:rFonts w:ascii="Wingdings" w:hAnsi="Wingdings" w:hint="default"/>
      </w:rPr>
    </w:lvl>
  </w:abstractNum>
  <w:abstractNum w:abstractNumId="4">
    <w:nsid w:val="2F0513DB"/>
    <w:multiLevelType w:val="hybridMultilevel"/>
    <w:tmpl w:val="32C06934"/>
    <w:lvl w:ilvl="0" w:tplc="C8748570">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BB15028"/>
    <w:multiLevelType w:val="hybridMultilevel"/>
    <w:tmpl w:val="A112B93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7F"/>
    <w:rsid w:val="000C744D"/>
    <w:rsid w:val="000E1915"/>
    <w:rsid w:val="002459B1"/>
    <w:rsid w:val="00364A0E"/>
    <w:rsid w:val="00381F98"/>
    <w:rsid w:val="00394D25"/>
    <w:rsid w:val="003B45BA"/>
    <w:rsid w:val="003F5259"/>
    <w:rsid w:val="004C6757"/>
    <w:rsid w:val="005E1BCE"/>
    <w:rsid w:val="00600CFB"/>
    <w:rsid w:val="00645137"/>
    <w:rsid w:val="00710B7D"/>
    <w:rsid w:val="0079634E"/>
    <w:rsid w:val="007D31B4"/>
    <w:rsid w:val="008027AF"/>
    <w:rsid w:val="00812285"/>
    <w:rsid w:val="00814B08"/>
    <w:rsid w:val="008440EA"/>
    <w:rsid w:val="0086469D"/>
    <w:rsid w:val="00921347"/>
    <w:rsid w:val="00977C3C"/>
    <w:rsid w:val="009C6250"/>
    <w:rsid w:val="009F55F0"/>
    <w:rsid w:val="009F7248"/>
    <w:rsid w:val="00C262AA"/>
    <w:rsid w:val="00CA3E3E"/>
    <w:rsid w:val="00D362AB"/>
    <w:rsid w:val="00D628A3"/>
    <w:rsid w:val="00E436EA"/>
    <w:rsid w:val="00E75E92"/>
    <w:rsid w:val="00F32E04"/>
    <w:rsid w:val="00F46065"/>
    <w:rsid w:val="00F62A46"/>
    <w:rsid w:val="00FD5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FB491-977D-422B-AA92-022C1D63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76" w:lineRule="auto"/>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027A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27AF"/>
    <w:rPr>
      <w:rFonts w:ascii="Segoe UI" w:eastAsia="Calibri" w:hAnsi="Segoe UI" w:cs="Segoe UI"/>
      <w:color w:val="000000"/>
      <w:sz w:val="18"/>
      <w:szCs w:val="18"/>
    </w:rPr>
  </w:style>
  <w:style w:type="paragraph" w:customStyle="1" w:styleId="ZnakZnakZnakZnakZnakZnakZnak">
    <w:name w:val="Znak Znak Znak Znak Znak Znak Znak"/>
    <w:basedOn w:val="Normalny"/>
    <w:rsid w:val="002459B1"/>
    <w:pPr>
      <w:spacing w:line="240" w:lineRule="auto"/>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381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1010</Words>
  <Characters>6065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Taraban</dc:creator>
  <cp:keywords/>
  <cp:lastModifiedBy>uzytkownik</cp:lastModifiedBy>
  <cp:revision>3</cp:revision>
  <cp:lastPrinted>2016-01-07T09:05:00Z</cp:lastPrinted>
  <dcterms:created xsi:type="dcterms:W3CDTF">2018-02-01T14:21:00Z</dcterms:created>
  <dcterms:modified xsi:type="dcterms:W3CDTF">2018-02-02T08:36:00Z</dcterms:modified>
</cp:coreProperties>
</file>